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83" w:rsidRDefault="000B0283" w:rsidP="000B0283">
      <w:pPr>
        <w:ind w:right="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Przedsięwzięcie 2.1.1</w:t>
      </w:r>
      <w:r w:rsidRPr="00CE57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Budowa lub przebudowa infrastruktury turystycznej i rekreacyjnej na obszarze  LSR do 2023 r.</w:t>
      </w:r>
    </w:p>
    <w:p w:rsidR="003C19FF" w:rsidRPr="003C19FF" w:rsidRDefault="003C19FF" w:rsidP="003C19FF">
      <w:pPr>
        <w:ind w:right="552"/>
        <w:jc w:val="center"/>
        <w:rPr>
          <w:b/>
          <w:sz w:val="24"/>
          <w:szCs w:val="24"/>
          <w:u w:val="single"/>
        </w:rPr>
      </w:pPr>
    </w:p>
    <w:p w:rsidR="003C19FF" w:rsidRPr="00FB5BCB" w:rsidRDefault="003C19FF" w:rsidP="003C19FF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FB5BCB">
        <w:rPr>
          <w:rFonts w:ascii="Times New Roman" w:hAnsi="Times New Roman" w:cs="Times New Roman"/>
          <w:sz w:val="24"/>
          <w:szCs w:val="24"/>
        </w:rPr>
        <w:t>: jednostki samorządu terytorialnego; stowarzyszenia; OSP(KRS); jednostki sektora finansów publicznych; kościoły; jednostki organizacyjne nieposiadające osobowości prawnej; instytucje kultury.</w:t>
      </w:r>
    </w:p>
    <w:p w:rsidR="003C19FF" w:rsidRPr="00FB5BCB" w:rsidRDefault="003C19FF" w:rsidP="003C19FF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Pr="00FB5BCB">
        <w:rPr>
          <w:rFonts w:ascii="Times New Roman" w:hAnsi="Times New Roman" w:cs="Times New Roman"/>
          <w:sz w:val="24"/>
          <w:szCs w:val="24"/>
        </w:rPr>
        <w:t>50 000, 00 zł</w:t>
      </w:r>
    </w:p>
    <w:p w:rsidR="003C19FF" w:rsidRDefault="003C19FF" w:rsidP="003C19FF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FB5BCB">
        <w:rPr>
          <w:rFonts w:ascii="Times New Roman" w:hAnsi="Times New Roman" w:cs="Times New Roman"/>
          <w:sz w:val="24"/>
          <w:szCs w:val="24"/>
        </w:rPr>
        <w:t>300 000, 00 zł (brak limitu w przypadku sektora finansów publicznych).</w:t>
      </w:r>
    </w:p>
    <w:p w:rsidR="002027E0" w:rsidRDefault="003C19FF" w:rsidP="003C19FF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FB5BCB">
        <w:rPr>
          <w:rFonts w:ascii="Times New Roman" w:hAnsi="Times New Roman" w:cs="Times New Roman"/>
          <w:sz w:val="24"/>
          <w:szCs w:val="24"/>
        </w:rPr>
        <w:t xml:space="preserve"> 63,63% kosztów kwalifikowanych (jednostki sektora finansów publicznych) lub 90% kosztów kwalifikowanych (pozostali wnioskodawcy).</w:t>
      </w:r>
    </w:p>
    <w:p w:rsidR="00F24F24" w:rsidRDefault="00F24F24" w:rsidP="003C19FF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2A44F9">
        <w:rPr>
          <w:rFonts w:ascii="Times New Roman" w:hAnsi="Times New Roman" w:cs="Times New Roman"/>
          <w:b/>
          <w:sz w:val="24"/>
          <w:szCs w:val="24"/>
        </w:rPr>
        <w:t>Koszty kwalifikowalne</w:t>
      </w:r>
      <w:r>
        <w:rPr>
          <w:rFonts w:ascii="Times New Roman" w:hAnsi="Times New Roman" w:cs="Times New Roman"/>
          <w:sz w:val="24"/>
          <w:szCs w:val="24"/>
        </w:rPr>
        <w:t xml:space="preserve"> – zalicza się do nich koszty:</w:t>
      </w:r>
    </w:p>
    <w:p w:rsidR="00F24F24" w:rsidRDefault="00F24F2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</w:t>
      </w:r>
      <w:r w:rsidR="002027E0">
        <w:rPr>
          <w:rFonts w:ascii="Times New Roman" w:hAnsi="Times New Roman" w:cs="Times New Roman"/>
          <w:sz w:val="24"/>
          <w:szCs w:val="24"/>
        </w:rPr>
        <w:t>- przy ustaleniu wysokości pomocy koszty ogólne są uwzględnione w wysokości nieprzekraczającej 10% pozostałych kosz</w:t>
      </w:r>
      <w:r w:rsidR="00E62B9A">
        <w:rPr>
          <w:rFonts w:ascii="Times New Roman" w:hAnsi="Times New Roman" w:cs="Times New Roman"/>
          <w:sz w:val="24"/>
          <w:szCs w:val="24"/>
        </w:rPr>
        <w:t>tów kwalifikowanych operacji,</w:t>
      </w:r>
    </w:p>
    <w:p w:rsidR="00F24F24" w:rsidRDefault="00F24F2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robót budowlanych lub usług,</w:t>
      </w:r>
    </w:p>
    <w:p w:rsidR="00F24F24" w:rsidRDefault="00F24F2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lub rozwoju oprogramowania komputerowego oraz zakupu patentów , licencji lub wynagrodzeń za przeniesienie praw majątkowych lub znaków towarowych,</w:t>
      </w:r>
    </w:p>
    <w:p w:rsidR="00F24F24" w:rsidRDefault="00F24F2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Najmu lub dzierżawy maszyn, wyposażenia lub nieruchomości,</w:t>
      </w:r>
    </w:p>
    <w:p w:rsidR="00F24F24" w:rsidRDefault="00F24F2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nowych maszyn lub wyposażenia</w:t>
      </w:r>
      <w:r w:rsidR="002027E0">
        <w:rPr>
          <w:rFonts w:ascii="Times New Roman" w:hAnsi="Times New Roman" w:cs="Times New Roman"/>
          <w:sz w:val="24"/>
          <w:szCs w:val="24"/>
        </w:rPr>
        <w:t>,</w:t>
      </w:r>
    </w:p>
    <w:p w:rsidR="00F24F24" w:rsidRDefault="00F24F2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środków transportu, z wyłączeniem samochodów osobowych przeznaczonych do przewozu mniej niż 8 osób łącznie z kierowcą</w:t>
      </w:r>
      <w:r w:rsidR="00E62B9A">
        <w:rPr>
          <w:rFonts w:ascii="Times New Roman" w:hAnsi="Times New Roman" w:cs="Times New Roman"/>
          <w:sz w:val="24"/>
          <w:szCs w:val="24"/>
        </w:rPr>
        <w:t xml:space="preserve"> w wysokości nie przekraczającej 30 % pozostałych kosztów kwalifikowalnych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4F24" w:rsidRDefault="002A68E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rzeczy innych niż wymienione w pkt 5 i 6 , w tym materiałów,</w:t>
      </w:r>
    </w:p>
    <w:p w:rsidR="002A68E4" w:rsidRDefault="002A68E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Podatku od towarów i usług ( VAT)</w:t>
      </w:r>
      <w:r w:rsidR="00202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E4" w:rsidRDefault="002A68E4" w:rsidP="00E62B9A">
      <w:pPr>
        <w:pStyle w:val="Akapitzlist"/>
        <w:numPr>
          <w:ilvl w:val="0"/>
          <w:numId w:val="9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wkładu rzeczowego, który wyliczamy ze wzoru:</w:t>
      </w:r>
    </w:p>
    <w:p w:rsidR="002A68E4" w:rsidRPr="002A68E4" w:rsidRDefault="002A68E4" w:rsidP="002A68E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37E8" wp14:editId="07C179BB">
                <wp:simplePos x="0" y="0"/>
                <wp:positionH relativeFrom="column">
                  <wp:posOffset>873760</wp:posOffset>
                </wp:positionH>
                <wp:positionV relativeFrom="paragraph">
                  <wp:posOffset>248920</wp:posOffset>
                </wp:positionV>
                <wp:extent cx="1668780" cy="15240"/>
                <wp:effectExtent l="6985" t="10795" r="10160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CE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8.8pt;margin-top:19.6pt;width:131.4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c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"/>
            </w:pict>
          </mc:Fallback>
        </mc:AlternateContent>
      </w:r>
      <w:r w:rsidRPr="002A68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68E4">
        <w:rPr>
          <w:rFonts w:ascii="Times New Roman" w:hAnsi="Times New Roman" w:cs="Times New Roman"/>
          <w:b/>
          <w:sz w:val="24"/>
          <w:szCs w:val="24"/>
        </w:rPr>
        <w:t xml:space="preserve">                  B</w:t>
      </w:r>
    </w:p>
    <w:p w:rsidR="002A68E4" w:rsidRPr="002A68E4" w:rsidRDefault="002A68E4" w:rsidP="002A68E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68E4">
        <w:rPr>
          <w:rFonts w:ascii="Times New Roman" w:hAnsi="Times New Roman" w:cs="Times New Roman"/>
          <w:b/>
          <w:sz w:val="24"/>
          <w:szCs w:val="24"/>
        </w:rPr>
        <w:t xml:space="preserve"> A   x                   168                     </w:t>
      </w:r>
      <w:r w:rsidRPr="002A68E4">
        <w:rPr>
          <w:rFonts w:ascii="Times New Roman" w:hAnsi="Times New Roman" w:cs="Times New Roman"/>
          <w:sz w:val="24"/>
          <w:szCs w:val="24"/>
        </w:rPr>
        <w:t xml:space="preserve">  , gdzie:</w:t>
      </w:r>
    </w:p>
    <w:p w:rsidR="002A68E4" w:rsidRPr="002A68E4" w:rsidRDefault="002A68E4" w:rsidP="002A68E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A68E4" w:rsidRPr="002A68E4" w:rsidRDefault="002A68E4" w:rsidP="002A68E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68E4">
        <w:rPr>
          <w:rFonts w:ascii="Times New Roman" w:hAnsi="Times New Roman" w:cs="Times New Roman"/>
          <w:sz w:val="24"/>
          <w:szCs w:val="24"/>
        </w:rPr>
        <w:t>A – Liczba przepracowanych godzin,</w:t>
      </w:r>
    </w:p>
    <w:p w:rsidR="002A68E4" w:rsidRPr="002A68E4" w:rsidRDefault="002A68E4" w:rsidP="002A68E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68E4">
        <w:rPr>
          <w:rFonts w:ascii="Times New Roman" w:hAnsi="Times New Roman" w:cs="Times New Roman"/>
          <w:sz w:val="24"/>
          <w:szCs w:val="24"/>
        </w:rPr>
        <w:t xml:space="preserve">B  – przeciętne wynagrodzenie w gospodarce narodowej w drugim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68E4">
        <w:rPr>
          <w:rFonts w:ascii="Times New Roman" w:hAnsi="Times New Roman" w:cs="Times New Roman"/>
          <w:sz w:val="24"/>
          <w:szCs w:val="24"/>
        </w:rPr>
        <w:t>poprzedzającym rok, w którym złożono wniosek o przyznanie pomocy.</w:t>
      </w:r>
    </w:p>
    <w:p w:rsidR="002A68E4" w:rsidRPr="002A68E4" w:rsidRDefault="002A68E4" w:rsidP="002A68E4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2A68E4" w:rsidRDefault="002A68E4" w:rsidP="002A68E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2A68E4" w:rsidRDefault="002A68E4" w:rsidP="002A68E4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kwalifikowalne są uzasadnione zakresem operacji , niezbędne do osiągnięcia jej celu oraz racjonalne.</w:t>
      </w:r>
    </w:p>
    <w:p w:rsidR="00AB0C1D" w:rsidRPr="001635F9" w:rsidRDefault="00AB0C1D" w:rsidP="00AB0C1D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Koszty kwalifikowane podlegają refundacji w pełnej wysokości ,jeżeli zostały:</w:t>
      </w:r>
    </w:p>
    <w:p w:rsidR="00AB0C1D" w:rsidRPr="001635F9" w:rsidRDefault="00AB0C1D" w:rsidP="00AB0C1D">
      <w:pPr>
        <w:numPr>
          <w:ilvl w:val="0"/>
          <w:numId w:val="3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Poniesione od dnia, w którym została zawarta umowa, a w przypadków kosztów ogólnych -od dnia 1 stycznia 2014r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0C1D" w:rsidRPr="001635F9" w:rsidRDefault="00AB0C1D" w:rsidP="00AB0C1D">
      <w:pPr>
        <w:numPr>
          <w:ilvl w:val="0"/>
          <w:numId w:val="3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Zgodnie z przepisami o zamówieniach publicznych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0C1D" w:rsidRDefault="00AB0C1D" w:rsidP="00AB0C1D">
      <w:pPr>
        <w:numPr>
          <w:ilvl w:val="0"/>
          <w:numId w:val="3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W formie rozliczenia pieniężnego, a w przypadku transakcji, której wartość , bez względu na liczbę wynikających z niej płatności , przekracza 1000 zł- w formie rozliczenia bezgotówkowego.</w:t>
      </w:r>
    </w:p>
    <w:p w:rsidR="00AB0C1D" w:rsidRDefault="00AB0C1D" w:rsidP="00AB0C1D">
      <w:pPr>
        <w:spacing w:line="360" w:lineRule="auto"/>
        <w:ind w:left="720"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C1D" w:rsidRPr="00FB5BCB" w:rsidRDefault="00AB0C1D" w:rsidP="00AB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CB">
        <w:rPr>
          <w:rFonts w:ascii="Times New Roman" w:eastAsia="Times New Roman" w:hAnsi="Times New Roman" w:cs="Times New Roman"/>
          <w:b/>
          <w:sz w:val="24"/>
          <w:szCs w:val="24"/>
        </w:rPr>
        <w:t>Projekt (operacja) może być realizowana, jeżeli:</w:t>
      </w:r>
    </w:p>
    <w:p w:rsidR="00AB0C1D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ma nadany numer identyfikacyjny,</w:t>
      </w:r>
    </w:p>
    <w:p w:rsidR="00AB0C1D" w:rsidRPr="00E55784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została wydana ostateczna decyzja o środowiskowych uwarunkowaniach,</w:t>
      </w:r>
    </w:p>
    <w:p w:rsidR="00AB0C1D" w:rsidRPr="00E55784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AB0C1D" w:rsidRPr="00E55784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AB0C1D" w:rsidRPr="00E55784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E62B9A">
        <w:rPr>
          <w:rFonts w:ascii="Times New Roman" w:eastAsia="Times New Roman" w:hAnsi="Times New Roman" w:cs="Times New Roman"/>
          <w:sz w:val="24"/>
          <w:szCs w:val="24"/>
        </w:rPr>
        <w:t>obejmujący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t xml:space="preserve"> koszty inwestycyjne, zakłada realizację inwestycji na obszarze wiejskim objętym LSR,</w:t>
      </w:r>
    </w:p>
    <w:p w:rsidR="00AB0C1D" w:rsidRPr="00E55784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AB0C1D" w:rsidRPr="00E55784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AB0C1D" w:rsidRDefault="00AB0C1D" w:rsidP="00AB0C1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</w:r>
      <w:r w:rsidR="00E62B9A">
        <w:rPr>
          <w:rFonts w:ascii="Times New Roman" w:eastAsia="Times New Roman" w:hAnsi="Times New Roman" w:cs="Times New Roman"/>
          <w:sz w:val="24"/>
          <w:szCs w:val="24"/>
        </w:rPr>
        <w:t xml:space="preserve">3) wykonuje 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t>działalność odp</w:t>
      </w:r>
      <w:r w:rsidR="00E62B9A">
        <w:rPr>
          <w:rFonts w:ascii="Times New Roman" w:eastAsia="Times New Roman" w:hAnsi="Times New Roman" w:cs="Times New Roman"/>
          <w:sz w:val="24"/>
          <w:szCs w:val="24"/>
        </w:rPr>
        <w:t>owiednią do przedmiotu operacji.</w:t>
      </w:r>
    </w:p>
    <w:p w:rsidR="003E5E8E" w:rsidRPr="003E5E8E" w:rsidRDefault="003E5E8E" w:rsidP="003E5E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5E8E" w:rsidRDefault="003E5E8E" w:rsidP="003E5E8E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E5E8E" w:rsidRPr="003E5E8E" w:rsidRDefault="003E5E8E" w:rsidP="003E5E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E" w:rsidRDefault="003E5E8E" w:rsidP="003E5E8E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A44F9" w:rsidRDefault="002A44F9" w:rsidP="002A44F9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A44F9" w:rsidRPr="002A44F9" w:rsidRDefault="002A44F9" w:rsidP="002A44F9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B0C1D" w:rsidRDefault="00AB0C1D" w:rsidP="00AB0C1D">
      <w:p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27E0" w:rsidRPr="002A68E4" w:rsidRDefault="002027E0" w:rsidP="002A68E4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2A68E4" w:rsidRPr="002A68E4" w:rsidRDefault="002A68E4" w:rsidP="002A68E4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2A68E4" w:rsidRPr="002A68E4" w:rsidRDefault="002A68E4" w:rsidP="002A68E4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C19FF" w:rsidRPr="00FB5BCB" w:rsidRDefault="003C19FF" w:rsidP="003C19FF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771889" w:rsidRDefault="00E62B9A"/>
    <w:sectPr w:rsidR="0077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4FF"/>
    <w:multiLevelType w:val="hybridMultilevel"/>
    <w:tmpl w:val="0BDC7A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F255A6"/>
    <w:multiLevelType w:val="hybridMultilevel"/>
    <w:tmpl w:val="2A427F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F95EBD"/>
    <w:multiLevelType w:val="hybridMultilevel"/>
    <w:tmpl w:val="A42827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0B67B7"/>
    <w:multiLevelType w:val="hybridMultilevel"/>
    <w:tmpl w:val="4488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A1D5F"/>
    <w:multiLevelType w:val="hybridMultilevel"/>
    <w:tmpl w:val="E6A8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369F"/>
    <w:multiLevelType w:val="hybridMultilevel"/>
    <w:tmpl w:val="5C44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2414"/>
    <w:multiLevelType w:val="multilevel"/>
    <w:tmpl w:val="0C24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E17D5"/>
    <w:multiLevelType w:val="hybridMultilevel"/>
    <w:tmpl w:val="D21E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F"/>
    <w:rsid w:val="000B0283"/>
    <w:rsid w:val="002027E0"/>
    <w:rsid w:val="002A44F9"/>
    <w:rsid w:val="002A68E4"/>
    <w:rsid w:val="003C19FF"/>
    <w:rsid w:val="003E5E8E"/>
    <w:rsid w:val="0072613A"/>
    <w:rsid w:val="00AB0C1D"/>
    <w:rsid w:val="00CB4938"/>
    <w:rsid w:val="00E62B9A"/>
    <w:rsid w:val="00F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8B2E"/>
  <w15:chartTrackingRefBased/>
  <w15:docId w15:val="{0321A138-2CD7-454D-A0FD-48A4D7A1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19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czarnoziem nasoli</dc:creator>
  <cp:keywords/>
  <dc:description/>
  <cp:lastModifiedBy>czarnoziem nasoli</cp:lastModifiedBy>
  <cp:revision>2</cp:revision>
  <dcterms:created xsi:type="dcterms:W3CDTF">2016-09-06T13:17:00Z</dcterms:created>
  <dcterms:modified xsi:type="dcterms:W3CDTF">2016-09-06T13:17:00Z</dcterms:modified>
</cp:coreProperties>
</file>