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BB" w:rsidRDefault="002927BB" w:rsidP="002927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Inowrocław, 16.08.2016r.</w:t>
      </w:r>
    </w:p>
    <w:p w:rsidR="002927BB" w:rsidRDefault="002927BB" w:rsidP="002927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2927BB" w:rsidRDefault="002927BB" w:rsidP="00292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7BB" w:rsidRDefault="002927BB" w:rsidP="00292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opracowania, wykonania oraz dostawę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roll-upu</w:t>
      </w:r>
      <w:proofErr w:type="spellEnd"/>
    </w:p>
    <w:p w:rsidR="002927BB" w:rsidRDefault="002927BB" w:rsidP="002927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7BB" w:rsidRDefault="002927BB" w:rsidP="00292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927BB" w:rsidRDefault="002927BB" w:rsidP="00292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Czarnoziem na Soli </w:t>
      </w:r>
      <w:r>
        <w:rPr>
          <w:rFonts w:ascii="Times New Roman" w:hAnsi="Times New Roman" w:cs="Times New Roman"/>
          <w:sz w:val="24"/>
          <w:szCs w:val="24"/>
        </w:rPr>
        <w:t>z siedzibą w Inowrocławiu ul. Poznańska 133a lok.106, 88-100 Inowrocław, NIP 556-267-97-03, REGON 340538466, KRS 0000320289</w:t>
      </w:r>
    </w:p>
    <w:p w:rsidR="002927BB" w:rsidRDefault="002927BB" w:rsidP="00292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2927BB" w:rsidRDefault="002927BB" w:rsidP="002927BB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opracowanie, wykonanie oraz dostawa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roll-upu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7BB" w:rsidRDefault="002927BB" w:rsidP="002927BB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Parametry zamówienia:</w:t>
      </w:r>
    </w:p>
    <w:p w:rsidR="002927BB" w:rsidRDefault="002927BB" w:rsidP="002927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ilość: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927BB" w:rsidRDefault="002927BB" w:rsidP="002927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format 100 x 200 cm</w:t>
      </w:r>
    </w:p>
    <w:p w:rsidR="002927BB" w:rsidRDefault="002927BB" w:rsidP="002927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materiał: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blockout</w:t>
      </w:r>
      <w:proofErr w:type="spellEnd"/>
    </w:p>
    <w:p w:rsidR="002927BB" w:rsidRDefault="002927BB" w:rsidP="002927BB">
      <w:pPr>
        <w:rPr>
          <w:rFonts w:ascii="Times New Roman" w:eastAsia="Times New Roman" w:hAnsi="Times New Roman" w:cs="Times New Roman"/>
          <w:sz w:val="24"/>
          <w:szCs w:val="24"/>
        </w:rPr>
      </w:pPr>
      <w:r w:rsidRPr="00742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42D2F">
        <w:rPr>
          <w:rFonts w:ascii="Times New Roman" w:eastAsia="Times New Roman" w:hAnsi="Times New Roman" w:cs="Times New Roman"/>
          <w:sz w:val="24"/>
          <w:szCs w:val="24"/>
        </w:rPr>
        <w:t>szeroka kaseta aluminiowa, stabilna, chromowane boki kasety, aluminiowy mechanizm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927BB" w:rsidRDefault="002927BB" w:rsidP="002927BB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742D2F">
        <w:rPr>
          <w:rFonts w:ascii="Times New Roman" w:hAnsi="Times New Roman" w:cs="Times New Roman"/>
          <w:sz w:val="24"/>
          <w:szCs w:val="24"/>
        </w:rPr>
        <w:t>zwijający, górna listwa zatrzaskowa, etui;</w:t>
      </w:r>
    </w:p>
    <w:p w:rsidR="002927BB" w:rsidRPr="00742D2F" w:rsidRDefault="002927BB" w:rsidP="002927BB">
      <w:pPr>
        <w:rPr>
          <w:rFonts w:ascii="Times New Roman" w:eastAsia="Times New Roman" w:hAnsi="Times New Roman" w:cs="Times New Roman"/>
          <w:sz w:val="24"/>
          <w:szCs w:val="24"/>
        </w:rPr>
      </w:pPr>
      <w:r w:rsidRPr="00742D2F">
        <w:rPr>
          <w:rFonts w:ascii="Times New Roman" w:hAnsi="Times New Roman" w:cs="Times New Roman"/>
          <w:sz w:val="24"/>
          <w:szCs w:val="24"/>
        </w:rPr>
        <w:t xml:space="preserve">- </w:t>
      </w:r>
      <w:r w:rsidRPr="00742D2F">
        <w:rPr>
          <w:rFonts w:ascii="Times New Roman" w:eastAsia="Times New Roman" w:hAnsi="Times New Roman" w:cs="Times New Roman"/>
          <w:sz w:val="24"/>
          <w:szCs w:val="24"/>
        </w:rPr>
        <w:t xml:space="preserve">projekt graficzny po stronie drukarni, treść niezbędna do zamieszczenia na </w:t>
      </w:r>
      <w:proofErr w:type="spellStart"/>
      <w:r w:rsidRPr="00742D2F">
        <w:rPr>
          <w:rFonts w:ascii="Times New Roman" w:eastAsia="Times New Roman" w:hAnsi="Times New Roman" w:cs="Times New Roman"/>
          <w:sz w:val="24"/>
          <w:szCs w:val="24"/>
        </w:rPr>
        <w:t>roll-upie</w:t>
      </w:r>
      <w:proofErr w:type="spellEnd"/>
      <w:r w:rsidRPr="00742D2F">
        <w:rPr>
          <w:rFonts w:ascii="Times New Roman" w:eastAsia="Times New Roman" w:hAnsi="Times New Roman" w:cs="Times New Roman"/>
          <w:sz w:val="24"/>
          <w:szCs w:val="24"/>
        </w:rPr>
        <w:t xml:space="preserve"> zostanie udostępniona po wyłonieniu wykonawcy zamówienia.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D2F">
        <w:rPr>
          <w:rFonts w:ascii="Times New Roman" w:eastAsia="Times New Roman" w:hAnsi="Times New Roman" w:cs="Times New Roman"/>
          <w:sz w:val="24"/>
          <w:szCs w:val="24"/>
        </w:rPr>
        <w:t>Logotypy i zapis o współfinansowaniu zgodny z wymogami określonymi w Księdze wizualizacji znaku PROW 2014-</w:t>
      </w:r>
      <w:r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:rsidR="002927BB" w:rsidRDefault="002927BB" w:rsidP="00292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Opis Oferty</w:t>
      </w:r>
    </w:p>
    <w:p w:rsidR="002927BB" w:rsidRDefault="002927BB" w:rsidP="00292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czytelna, złożona w języku polskim, </w:t>
      </w:r>
      <w:r>
        <w:rPr>
          <w:rFonts w:ascii="Times New Roman" w:hAnsi="Times New Roman" w:cs="Times New Roman"/>
          <w:b/>
          <w:sz w:val="24"/>
          <w:szCs w:val="24"/>
        </w:rPr>
        <w:t>podpisana.</w:t>
      </w:r>
    </w:p>
    <w:p w:rsidR="002927BB" w:rsidRDefault="002927BB" w:rsidP="00292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zawierać:</w:t>
      </w:r>
    </w:p>
    <w:p w:rsidR="002927BB" w:rsidRDefault="002927BB" w:rsidP="002927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nazwę oferenta,</w:t>
      </w:r>
    </w:p>
    <w:p w:rsidR="002927BB" w:rsidRDefault="002927BB" w:rsidP="002927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siedziby/zamieszkania oferenta, numer telefonu oraz NIP,</w:t>
      </w:r>
    </w:p>
    <w:p w:rsidR="002927BB" w:rsidRDefault="002927BB" w:rsidP="002927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Opis nawiązujący do parametrów wyszczególnionych w zapytaniu ofertowym,</w:t>
      </w:r>
    </w:p>
    <w:p w:rsidR="002927BB" w:rsidRDefault="002927BB" w:rsidP="002927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netto i brutto,</w:t>
      </w:r>
    </w:p>
    <w:p w:rsidR="002927BB" w:rsidRDefault="002927BB" w:rsidP="002927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oferty,</w:t>
      </w:r>
    </w:p>
    <w:p w:rsidR="002927BB" w:rsidRDefault="002927BB" w:rsidP="002927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</w:t>
      </w:r>
    </w:p>
    <w:p w:rsidR="002927BB" w:rsidRDefault="002927BB" w:rsidP="002927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Pieczątkę firmową</w:t>
      </w:r>
    </w:p>
    <w:p w:rsidR="002927BB" w:rsidRDefault="002927BB" w:rsidP="002927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27BB" w:rsidRDefault="002927BB" w:rsidP="00292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Warunki udziału w postępowaniu</w:t>
      </w:r>
    </w:p>
    <w:p w:rsidR="002927BB" w:rsidRDefault="002927BB" w:rsidP="00292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ofercie powinien zawrzeć wszystkie koszty związane z wykonaniem przedmiotu zamówienia.</w:t>
      </w:r>
    </w:p>
    <w:p w:rsidR="002927BB" w:rsidRDefault="002927BB" w:rsidP="00292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2927BB" w:rsidRDefault="002927BB" w:rsidP="00292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należy złożyć </w:t>
      </w:r>
      <w:r>
        <w:rPr>
          <w:rFonts w:ascii="Times New Roman" w:hAnsi="Times New Roman" w:cs="Times New Roman"/>
          <w:sz w:val="24"/>
          <w:szCs w:val="24"/>
        </w:rPr>
        <w:t xml:space="preserve">w biurze Stowarzyszenia Lokalna Grupa Działania Czarnoziem na Soli ul. Poznańska 133a lok.106, 88-100 Inowrocław lub pocztą tradycyjną na ww. adres biura </w:t>
      </w:r>
      <w:r>
        <w:rPr>
          <w:rFonts w:ascii="Times New Roman" w:hAnsi="Times New Roman" w:cs="Times New Roman"/>
          <w:sz w:val="24"/>
          <w:szCs w:val="24"/>
        </w:rPr>
        <w:br/>
        <w:t xml:space="preserve">lub za pośrednictwem poczty elektronicznej na adres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sz w:val="24"/>
          <w:szCs w:val="24"/>
        </w:rPr>
        <w:br/>
        <w:t>25 sierpnia 2016r.</w:t>
      </w:r>
      <w:r>
        <w:rPr>
          <w:rFonts w:ascii="Times New Roman" w:hAnsi="Times New Roman" w:cs="Times New Roman"/>
          <w:sz w:val="24"/>
          <w:szCs w:val="24"/>
          <w:u w:val="single"/>
        </w:rPr>
        <w:t>Oferty złożone po terminie nie będą rozpatrywane.</w:t>
      </w:r>
    </w:p>
    <w:p w:rsidR="002927BB" w:rsidRDefault="002927BB" w:rsidP="00292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w zakresie przedmiotu zamówienia należy kierować na adres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– 52 353 71 12</w:t>
      </w:r>
    </w:p>
    <w:p w:rsidR="002927BB" w:rsidRDefault="002927BB" w:rsidP="00292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zapytanie ofertowe zostało opublikowane na stronie internetowej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www.czarnoziemnasoli.pl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7BB" w:rsidRDefault="002927BB" w:rsidP="00292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pokrywa wszystkie koszty związane z przygotowaniem i dostarczeniem oferty.</w:t>
      </w:r>
    </w:p>
    <w:p w:rsidR="002927BB" w:rsidRDefault="002927BB" w:rsidP="00292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Złożenie oferty nie jest równoznaczne z dokonaniem zamówienia.</w:t>
      </w:r>
    </w:p>
    <w:p w:rsidR="002927BB" w:rsidRDefault="002927BB" w:rsidP="00292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Ocena Ofert</w:t>
      </w:r>
    </w:p>
    <w:p w:rsidR="002927BB" w:rsidRDefault="002927BB" w:rsidP="00292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 wyborze ofert Zamawiający  będzie się kierował następującymi kryteriami: 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kryterium: cena netto - waga  60% - maks. 60 pkt.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kryterium: termin dostawy – waga 40% - maks 40 pkt.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łącznie: 100 punktów maksymalnie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Opis sposobu przyznawania punktacji za spełnienie danego kryterium oceny oferty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1: Cena przedstawiona w ofercie będzie oceniana zgodnie z zależnością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P1=(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/Cr) x 60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P1- liczba punktów przyznanych rozpatrywanej ofercie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najniższa cena netto zaoferowana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Cr- cena netto rozpatrywanej oferty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60 – waga kryterium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7BB" w:rsidRDefault="002927BB" w:rsidP="002927BB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2: Termin dostawy . Jeśli wykonawca zaproponuje krótszy, niż wymagany przez Zamawiającego (</w:t>
      </w:r>
      <w:r w:rsidR="0063042F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 xml:space="preserve">.09.2016 r.), termin realizacji zamówienia jego oferta otrzyma dodatkowo maksymalnie 40 punktów, po osiem punktów za każdy dzień roboczy skracający termin dostawy określony przez Zamawiającego, czyli minimalny termin realizacji zamówienia,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za który Wykonawca może uzyskać maksymalną liczbę punktów to </w:t>
      </w:r>
      <w:r w:rsidR="0063042F">
        <w:rPr>
          <w:rFonts w:ascii="Times New Roman" w:eastAsia="Calibri" w:hAnsi="Times New Roman" w:cs="Times New Roman"/>
          <w:sz w:val="24"/>
          <w:szCs w:val="24"/>
        </w:rPr>
        <w:t>8.09</w:t>
      </w:r>
      <w:r>
        <w:rPr>
          <w:rFonts w:ascii="Times New Roman" w:eastAsia="Calibri" w:hAnsi="Times New Roman" w:cs="Times New Roman"/>
          <w:sz w:val="24"/>
          <w:szCs w:val="24"/>
        </w:rPr>
        <w:t>.2016 r.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Maksymalna ilość punktów w kryterium „Termin dostawy” wynosi 40 pkt.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Warunki wykluczenia 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7BB" w:rsidRDefault="002927BB" w:rsidP="002927BB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Zamówienia udzielane przez beneficjenta nie mogą być udzielane podmiotom powiązanym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nim osobowo lub kapitałowo Przez powiązania kapitałowe lub osobowe rozumie </w:t>
      </w:r>
      <w:r>
        <w:rPr>
          <w:rFonts w:ascii="Times New Roman" w:eastAsia="Calibri" w:hAnsi="Times New Roman" w:cs="Times New Roman"/>
          <w:sz w:val="24"/>
          <w:szCs w:val="24"/>
        </w:rPr>
        <w:br/>
        <w:t>się wzajemne powiązania między Zamawiającym lub osobami upoważnionymi do zaciągania zobowiązań w imieniu Zamawiającego lub osobami wykonującymi w imieniu Zamawiającego czynności związane z przygotowaniem i przeprowadzeniem procedury wyboru wykonawcy a Wykonawca, polegające w szczególności na:</w:t>
      </w:r>
    </w:p>
    <w:p w:rsidR="002927BB" w:rsidRDefault="002927BB" w:rsidP="002927B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osobowej,</w:t>
      </w:r>
    </w:p>
    <w:p w:rsidR="002927BB" w:rsidRDefault="002927BB" w:rsidP="002927B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posiadaniu co najmniej 10 % udziałów lub akcji,</w:t>
      </w:r>
    </w:p>
    <w:p w:rsidR="002927BB" w:rsidRDefault="002927BB" w:rsidP="002927B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2927BB" w:rsidRDefault="002927BB" w:rsidP="002927B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</w:t>
      </w:r>
    </w:p>
    <w:p w:rsidR="002927BB" w:rsidRDefault="002927BB" w:rsidP="002927B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pozostawaniu z wykonawcą w takim stosunku prawnym lub faktycznym, że może </w:t>
      </w:r>
      <w:r>
        <w:rPr>
          <w:rFonts w:ascii="Times New Roman" w:eastAsia="Calibri" w:hAnsi="Times New Roman" w:cs="Times New Roman"/>
          <w:sz w:val="24"/>
          <w:szCs w:val="24"/>
        </w:rPr>
        <w:br/>
        <w:t>to budzić uzasadnione wątpliwości co do bezstronności tych osób.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Termin realizacji zamówienia</w:t>
      </w:r>
    </w:p>
    <w:p w:rsidR="002927BB" w:rsidRDefault="002927BB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7BB" w:rsidRPr="00B27D37" w:rsidRDefault="0063042F" w:rsidP="002927BB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2927BB">
        <w:rPr>
          <w:rFonts w:ascii="Times New Roman" w:eastAsia="Calibri" w:hAnsi="Times New Roman" w:cs="Times New Roman"/>
          <w:sz w:val="24"/>
          <w:szCs w:val="24"/>
        </w:rPr>
        <w:t>.09.2016 r.</w:t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default" r:id="rId11"/>
      <w:footerReference w:type="default" r:id="rId12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7A" w:rsidRDefault="00EA1B7A" w:rsidP="00923571">
      <w:pPr>
        <w:spacing w:after="0" w:line="240" w:lineRule="auto"/>
      </w:pPr>
      <w:r>
        <w:separator/>
      </w:r>
    </w:p>
  </w:endnote>
  <w:endnote w:type="continuationSeparator" w:id="0">
    <w:p w:rsidR="00EA1B7A" w:rsidRDefault="00EA1B7A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7A" w:rsidRDefault="00EA1B7A" w:rsidP="00923571">
      <w:pPr>
        <w:spacing w:after="0" w:line="240" w:lineRule="auto"/>
      </w:pPr>
      <w:r>
        <w:separator/>
      </w:r>
    </w:p>
  </w:footnote>
  <w:footnote w:type="continuationSeparator" w:id="0">
    <w:p w:rsidR="00EA1B7A" w:rsidRDefault="00EA1B7A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63042F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486C84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8590A"/>
    <w:multiLevelType w:val="hybridMultilevel"/>
    <w:tmpl w:val="5C045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62B66"/>
    <w:multiLevelType w:val="hybridMultilevel"/>
    <w:tmpl w:val="CEEE1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9373E"/>
    <w:rsid w:val="000D4D3F"/>
    <w:rsid w:val="000D699B"/>
    <w:rsid w:val="000E4A6E"/>
    <w:rsid w:val="00127C92"/>
    <w:rsid w:val="001B152F"/>
    <w:rsid w:val="001D3E15"/>
    <w:rsid w:val="001E1C27"/>
    <w:rsid w:val="00257203"/>
    <w:rsid w:val="00280B4B"/>
    <w:rsid w:val="002927BB"/>
    <w:rsid w:val="002C1565"/>
    <w:rsid w:val="002C6B1E"/>
    <w:rsid w:val="002D355F"/>
    <w:rsid w:val="00307D79"/>
    <w:rsid w:val="00330EF8"/>
    <w:rsid w:val="0039780D"/>
    <w:rsid w:val="003A48A1"/>
    <w:rsid w:val="003B6ED3"/>
    <w:rsid w:val="00414206"/>
    <w:rsid w:val="00436F5B"/>
    <w:rsid w:val="00484C02"/>
    <w:rsid w:val="00486C84"/>
    <w:rsid w:val="004C4645"/>
    <w:rsid w:val="00520DE1"/>
    <w:rsid w:val="005F1560"/>
    <w:rsid w:val="006158A9"/>
    <w:rsid w:val="0063042F"/>
    <w:rsid w:val="0068772D"/>
    <w:rsid w:val="00724C6D"/>
    <w:rsid w:val="0076284B"/>
    <w:rsid w:val="0078773B"/>
    <w:rsid w:val="0084128E"/>
    <w:rsid w:val="00843FF7"/>
    <w:rsid w:val="0085302F"/>
    <w:rsid w:val="00897281"/>
    <w:rsid w:val="008A4BA9"/>
    <w:rsid w:val="0091002E"/>
    <w:rsid w:val="00923571"/>
    <w:rsid w:val="009525D1"/>
    <w:rsid w:val="009532D7"/>
    <w:rsid w:val="009B6E74"/>
    <w:rsid w:val="00A246AA"/>
    <w:rsid w:val="00A34D36"/>
    <w:rsid w:val="00A47609"/>
    <w:rsid w:val="00A96A66"/>
    <w:rsid w:val="00AD4F84"/>
    <w:rsid w:val="00AE0F18"/>
    <w:rsid w:val="00AE4D9A"/>
    <w:rsid w:val="00B84F2A"/>
    <w:rsid w:val="00BA277D"/>
    <w:rsid w:val="00BE4C18"/>
    <w:rsid w:val="00C07399"/>
    <w:rsid w:val="00C31070"/>
    <w:rsid w:val="00C359A4"/>
    <w:rsid w:val="00C413EA"/>
    <w:rsid w:val="00C45AE8"/>
    <w:rsid w:val="00C832C1"/>
    <w:rsid w:val="00CC161E"/>
    <w:rsid w:val="00D1495A"/>
    <w:rsid w:val="00D377E9"/>
    <w:rsid w:val="00D75E88"/>
    <w:rsid w:val="00DA264C"/>
    <w:rsid w:val="00DC6620"/>
    <w:rsid w:val="00DF54BD"/>
    <w:rsid w:val="00E05550"/>
    <w:rsid w:val="00E47A33"/>
    <w:rsid w:val="00E66911"/>
    <w:rsid w:val="00EA1B7A"/>
    <w:rsid w:val="00EB5FE4"/>
    <w:rsid w:val="00EB657C"/>
    <w:rsid w:val="00EC2BBB"/>
    <w:rsid w:val="00EC562E"/>
    <w:rsid w:val="00F03C2B"/>
    <w:rsid w:val="00F320C4"/>
    <w:rsid w:val="00F46AC8"/>
    <w:rsid w:val="00F60CC7"/>
    <w:rsid w:val="00F658D8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zarnoziemnasol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czarnoziemnasoli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3CBF-1676-4810-8563-4032D057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2</cp:revision>
  <cp:lastPrinted>2016-09-22T09:54:00Z</cp:lastPrinted>
  <dcterms:created xsi:type="dcterms:W3CDTF">2016-09-22T09:54:00Z</dcterms:created>
  <dcterms:modified xsi:type="dcterms:W3CDTF">2016-09-22T09:54:00Z</dcterms:modified>
</cp:coreProperties>
</file>