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923" w:tblpY="334"/>
        <w:tblW w:w="15701" w:type="dxa"/>
        <w:tblCellMar>
          <w:left w:w="70" w:type="dxa"/>
          <w:right w:w="70" w:type="dxa"/>
        </w:tblCellMar>
        <w:tblLook w:val="0000"/>
      </w:tblPr>
      <w:tblGrid>
        <w:gridCol w:w="674"/>
        <w:gridCol w:w="3991"/>
        <w:gridCol w:w="794"/>
        <w:gridCol w:w="10242"/>
      </w:tblGrid>
      <w:tr w:rsidR="00056CBE" w:rsidTr="00056CBE">
        <w:trPr>
          <w:trHeight w:val="432"/>
        </w:trPr>
        <w:tc>
          <w:tcPr>
            <w:tcW w:w="15701" w:type="dxa"/>
            <w:gridSpan w:val="4"/>
          </w:tcPr>
          <w:p w:rsidR="00056CBE" w:rsidRPr="00056CBE" w:rsidRDefault="00056CBE" w:rsidP="00056CBE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PRZEDSIĘWZIĘCIE 1.1.2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91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94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Liczba pkt</w:t>
            </w:r>
          </w:p>
        </w:tc>
        <w:tc>
          <w:tcPr>
            <w:tcW w:w="10242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735FF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91" w:type="dxa"/>
          </w:tcPr>
          <w:p w:rsidR="004E3245" w:rsidRDefault="00735FF8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Projekt zakłada rozwój firmy w jednej z poniższych kategorii:</w:t>
            </w:r>
          </w:p>
          <w:p w:rsidR="00A46A34" w:rsidRDefault="00A46A3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świadczącej usługi noclegowe,</w:t>
            </w:r>
          </w:p>
          <w:p w:rsidR="00A46A34" w:rsidRDefault="00A46A3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świadczącej usługi gastronomiczne,</w:t>
            </w:r>
          </w:p>
          <w:p w:rsidR="00A46A34" w:rsidRDefault="00A46A3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prowadzącej wypożyczalnię sprzętu sportowo-rekreacyjnego,</w:t>
            </w:r>
          </w:p>
          <w:p w:rsidR="007F1CEC" w:rsidRDefault="007F1CEC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oferującej usługi dla seniorów,</w:t>
            </w:r>
          </w:p>
          <w:p w:rsidR="00A46A34" w:rsidRDefault="00A46A3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1CEC">
              <w:rPr>
                <w:rFonts w:ascii="Times New Roman" w:hAnsi="Times New Roman" w:cs="Times New Roman"/>
                <w:sz w:val="20"/>
                <w:szCs w:val="20"/>
              </w:rPr>
              <w:t xml:space="preserve">prowadzącej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usługi z zakresu działalności rehabilitacyjnej</w:t>
            </w:r>
            <w:r w:rsidR="00B45C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CD7" w:rsidRPr="006F35E8" w:rsidRDefault="00B45CD7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prowadzącej obiekt rekreacyjny.</w:t>
            </w:r>
          </w:p>
        </w:tc>
        <w:tc>
          <w:tcPr>
            <w:tcW w:w="794" w:type="dxa"/>
          </w:tcPr>
          <w:p w:rsidR="004E3245" w:rsidRPr="006F35E8" w:rsidRDefault="001554F6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42" w:type="dxa"/>
          </w:tcPr>
          <w:p w:rsidR="004E3245" w:rsidRPr="006F35E8" w:rsidRDefault="001554F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Wskazano zakresy działalności zdiagnozowane w Lokalnej Strategii Rozwoju jako kluczowe dla rozwoju </w:t>
            </w:r>
            <w:r w:rsidR="00ED0324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i wykorzystania potencjału obszaru objętego LSR. Weryfikacja nastąpi w oparciu o informacje zawarte  we wniosku o dofinansowanie.  Wnioskodawca ma obowiązek określić we wniosku główne zakresy planowanej działalności, wraz ze wskazaniem kodów PKD 2007. W przypadku, jeśli ww. zakresy działalności nie wskazują </w:t>
            </w:r>
            <w:r w:rsidR="00C136A6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jednoznacznie na przynależność do co najmniej jednej z punktowanych kategorii, zadaniem Wnioskodawcy jest w sposób przejrzysty i niebudzący wątpliwości uzasadnić, w jaki sposób planowania działalność wpisuje się w kategorie punktowane w ramach kryterium. </w:t>
            </w:r>
          </w:p>
          <w:p w:rsidR="00C136A6" w:rsidRPr="006F35E8" w:rsidRDefault="00C136A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6A6" w:rsidRPr="006F35E8" w:rsidRDefault="00C136A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Aby otrzymać punkty konieczne jest wykazanie, że jedna z preferowanych kategorii będzie </w:t>
            </w:r>
            <w:r w:rsidRPr="006F35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główną, dominującą działalnością wnioskodawcy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(punktów nie uzyska wnioskodawca, który np. planuje otworzyć warsztat mechaniczny i argumentuje</w:t>
            </w:r>
            <w:r w:rsidR="007E232E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, że będzie w nim świadczyć usługi dla seniorów, gdyś są oni klientami warsztatu). W razie wątpliwości członkowie Rady dokonają oceny planowanych kosztów projektu odnoszących się bezpośrednio </w:t>
            </w:r>
            <w:r w:rsidR="000A2849" w:rsidRPr="006F35E8">
              <w:rPr>
                <w:rFonts w:ascii="Times New Roman" w:hAnsi="Times New Roman" w:cs="Times New Roman"/>
                <w:sz w:val="20"/>
                <w:szCs w:val="20"/>
              </w:rPr>
              <w:t>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rozłączne, przynależność do więcej niż jednej kategorii nie wpływa na liczbę punktów (osoba planująca uruchomić obiekt noclegowy z restauracją i wypożyczalnią rowerów uzyska 10 punktów).</w:t>
            </w: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0A2849" w:rsidRPr="006F35E8" w:rsidRDefault="000A2849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problemy opisane w diagnozie: niewystarczające</w:t>
            </w:r>
            <w:r w:rsidR="00937E88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937E8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91" w:type="dxa"/>
          </w:tcPr>
          <w:p w:rsidR="004E3245" w:rsidRPr="006F35E8" w:rsidRDefault="00937E88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Planowany koszt stworzenia miejsca pracy jest niższy niż w przypadku innych projektów w naborze.</w:t>
            </w:r>
          </w:p>
        </w:tc>
        <w:tc>
          <w:tcPr>
            <w:tcW w:w="794" w:type="dxa"/>
          </w:tcPr>
          <w:p w:rsidR="004E3245" w:rsidRPr="006F35E8" w:rsidRDefault="00937E88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242" w:type="dxa"/>
          </w:tcPr>
          <w:p w:rsidR="004E3245" w:rsidRPr="006F35E8" w:rsidRDefault="00937E88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Weryfikacja w oparciu o informacje </w:t>
            </w:r>
            <w:r w:rsidR="00FC6366" w:rsidRPr="006F35E8">
              <w:rPr>
                <w:rFonts w:ascii="Times New Roman" w:hAnsi="Times New Roman" w:cs="Times New Roman"/>
                <w:sz w:val="20"/>
                <w:szCs w:val="20"/>
              </w:rPr>
              <w:t>zawarte we wniosku o dofinansowanie oraz danych zebranych przez LGD w ramach naboru. Badany będzie planowany przez Wnioskodawcę w dniu złożenia wniosku koszt w oparciu o kwotę wnioskowanego dofinansowania. Na ocenę nie ma wpływu całkowita wartość projektu oraz korekty kwot rekomendowane przez LGD.</w:t>
            </w:r>
          </w:p>
          <w:p w:rsidR="00FC6366" w:rsidRPr="006F35E8" w:rsidRDefault="00FC636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66" w:rsidRPr="006F35E8" w:rsidRDefault="00FC636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Przeliczenie: kwota wnioskowanego dofinansowania zostanie podzielona przez liczbę stanowisk zaplanowanych w ramach operacji (w przeliczeniu </w:t>
            </w:r>
            <w:r w:rsidR="002C1CD4" w:rsidRPr="006F35E8">
              <w:rPr>
                <w:rFonts w:ascii="Times New Roman" w:hAnsi="Times New Roman" w:cs="Times New Roman"/>
                <w:sz w:val="20"/>
                <w:szCs w:val="20"/>
              </w:rPr>
              <w:t>na 1 etat).</w:t>
            </w:r>
          </w:p>
          <w:p w:rsidR="002C1CD4" w:rsidRPr="006F35E8" w:rsidRDefault="002C1CD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CD4" w:rsidRPr="006F35E8" w:rsidRDefault="002C1CD4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Za stworzenie miejsca pracy w wymiarze 1 etatu rozumie się etat średnioroczny, tzn. średni łączny </w:t>
            </w:r>
            <w:r w:rsidR="004865B6" w:rsidRPr="006F35E8">
              <w:rPr>
                <w:rFonts w:ascii="Times New Roman" w:hAnsi="Times New Roman" w:cs="Times New Roman"/>
                <w:sz w:val="20"/>
                <w:szCs w:val="20"/>
              </w:rPr>
              <w:t>wymiar czasu pracy w ramach stworzonych stanowisk przez okres 12 miesięcy rozliczeniowych: 1 miejsce pracy x 1 etat x 1 rok, 2 miejsca pracy x ½ etatu x 1 rok, itd.</w:t>
            </w:r>
          </w:p>
          <w:p w:rsidR="004865B6" w:rsidRPr="006F35E8" w:rsidRDefault="004865B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5B6" w:rsidRPr="006F35E8" w:rsidRDefault="004865B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Przykład:</w:t>
            </w:r>
          </w:p>
          <w:p w:rsidR="004865B6" w:rsidRPr="006F35E8" w:rsidRDefault="004865B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A wynosi 150 tys. złotych, a w ramach operacji powstaną stanowiska pracy w łącznym wymiarze czasu pracy 2 etatów. 150.000/2 = koszt jednego miejsca pracy wynosi 75.000 zł.</w:t>
            </w:r>
          </w:p>
          <w:p w:rsidR="008846EF" w:rsidRPr="006F35E8" w:rsidRDefault="008846EF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B wynosi 150 tys. złotych, w ramach operacji zaplanowano stworzenie stanowisk pracy o łącznym wymiarze 1,25 etatu = koszt jednego miejsca pracy wynosi 120.000 zł,</w:t>
            </w:r>
          </w:p>
          <w:p w:rsidR="008846EF" w:rsidRPr="006F35E8" w:rsidRDefault="008846EF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Wnioskowana kwota dofinansowania projektu C wynosi 90 tys. złotych, a w ramach operacji zaplanowano 1 miejsce pracy w wymiarze pełnego etatu = koszt jednego miejsca pracy</w:t>
            </w:r>
            <w:r w:rsidR="00735F7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wynosi 90.000 zł.</w:t>
            </w: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7A" w:rsidRPr="006F35E8" w:rsidRDefault="00000C6D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Maksymalną liczbę punktów (15</w:t>
            </w:r>
            <w:r w:rsidR="00735F7A" w:rsidRPr="006F35E8">
              <w:rPr>
                <w:rFonts w:ascii="Times New Roman" w:hAnsi="Times New Roman" w:cs="Times New Roman"/>
                <w:sz w:val="20"/>
                <w:szCs w:val="20"/>
              </w:rPr>
              <w:t>) uzyska operacja, w ramach której zaproponowano najniższy koszt jednego miejsca pracy w danym naborze. Kolejne operacje otrzymają liczbę punktów wyliczoną w następujący sposób:</w:t>
            </w: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Liczba punktów = (najniższy koszt jednego miejsca pracy/koszt jednego miejsca pra</w:t>
            </w:r>
            <w:r w:rsidR="00000C6D">
              <w:rPr>
                <w:rFonts w:ascii="Times New Roman" w:hAnsi="Times New Roman" w:cs="Times New Roman"/>
                <w:sz w:val="20"/>
                <w:szCs w:val="20"/>
              </w:rPr>
              <w:t>cy w ramach danego wniosku) x 15</w:t>
            </w: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F7A" w:rsidRPr="006F35E8" w:rsidRDefault="00735F7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Liczbę punktów podaje się z dokładnością dwóch miejsc po przecinku, przy zastosowaniu matematycznych zasad zaokr</w:t>
            </w:r>
            <w:r w:rsidR="0004423B" w:rsidRPr="006F35E8">
              <w:rPr>
                <w:rFonts w:ascii="Times New Roman" w:hAnsi="Times New Roman" w:cs="Times New Roman"/>
                <w:sz w:val="20"/>
                <w:szCs w:val="20"/>
              </w:rPr>
              <w:t>ągleń.</w:t>
            </w: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Punktacja w przypadku przykładowych wniosków opisanych powyżej (przy założeniu, że są to jedyne projekty, które wpłynęły w ramach naboru do LGD) wyniesie:</w:t>
            </w:r>
          </w:p>
          <w:p w:rsidR="0004423B" w:rsidRPr="006F35E8" w:rsidRDefault="00000C6D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4423B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punktów – projekt A (najniższy koszt miejsca pracy: 75.000 zł),</w:t>
            </w: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10,83 punktów – projekt C ([75.000/</w:t>
            </w:r>
            <w:r w:rsidR="00000C6D">
              <w:rPr>
                <w:rFonts w:ascii="Times New Roman" w:hAnsi="Times New Roman" w:cs="Times New Roman"/>
                <w:sz w:val="20"/>
                <w:szCs w:val="20"/>
              </w:rPr>
              <w:t>90.000] x 15 = 12,4999999999, po zaokrągleniu 12,5</w:t>
            </w:r>
            <w:r w:rsidR="003A706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04423B" w:rsidRPr="006F35E8" w:rsidRDefault="0004423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8,13 punktów – projekt B (</w:t>
            </w:r>
            <w:r w:rsidR="00000C6D">
              <w:rPr>
                <w:rFonts w:ascii="Times New Roman" w:hAnsi="Times New Roman" w:cs="Times New Roman"/>
                <w:sz w:val="20"/>
                <w:szCs w:val="20"/>
              </w:rPr>
              <w:t>[75.000/120.000] x 15</w:t>
            </w:r>
            <w:r w:rsidR="0076544B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00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068">
              <w:rPr>
                <w:rFonts w:ascii="Times New Roman" w:hAnsi="Times New Roman" w:cs="Times New Roman"/>
                <w:sz w:val="20"/>
                <w:szCs w:val="20"/>
              </w:rPr>
              <w:t>9,375, po zaokrągleniu  9,4 pkt</w:t>
            </w:r>
            <w:r w:rsidR="0076544B" w:rsidRPr="006F35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6544B" w:rsidRPr="006F35E8" w:rsidRDefault="0076544B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76544B" w:rsidRPr="006F35E8" w:rsidRDefault="0076544B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Kryterium umożliwia efektywne wykorzystanie budżetu LSR przez preferowanie operacji, w których </w:t>
            </w:r>
            <w:r w:rsidR="00DB63A0" w:rsidRPr="006F35E8">
              <w:rPr>
                <w:rFonts w:ascii="Times New Roman" w:hAnsi="Times New Roman" w:cs="Times New Roman"/>
                <w:sz w:val="20"/>
                <w:szCs w:val="20"/>
              </w:rPr>
              <w:t>stosunek nakładów do efektów jest najbardziej korzystny. Zachęca wnioskodawców do zwiększania liczby tworzonych miejsc pracy (kryterium obowiązkowe w ramach PROW 2014-2020) i/lub ograniczania wysokości pomocy ze środków LSR, przez zwiększenie udziału własnego wnioskodawcy. Odpowiada na główną potrzebę obszaru – konieczność tworzenia nowych miejsc</w:t>
            </w:r>
            <w:r w:rsidR="0021004D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pracy i wpływa na wartość dodaną w ramach wskaźnika rezultatu w ramach celu szczegółowego 1.1.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21004D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91" w:type="dxa"/>
          </w:tcPr>
          <w:p w:rsidR="004E3245" w:rsidRPr="006F35E8" w:rsidRDefault="0021004D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Projekt zakłada wprowadzenie na rynek lokalny produktu/usługi niedostępnej w ciągu ostatnich 12 miesięcy:</w:t>
            </w:r>
          </w:p>
          <w:p w:rsidR="0021004D" w:rsidRPr="006F35E8" w:rsidRDefault="0021004D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na terenie co najmniej danej gminy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21004D" w:rsidRPr="006F35E8" w:rsidRDefault="0021004D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na terenie całego powiatu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</w:tc>
        <w:tc>
          <w:tcPr>
            <w:tcW w:w="794" w:type="dxa"/>
          </w:tcPr>
          <w:p w:rsidR="004E3245" w:rsidRPr="006F35E8" w:rsidRDefault="0021004D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Do 10</w:t>
            </w:r>
          </w:p>
        </w:tc>
        <w:tc>
          <w:tcPr>
            <w:tcW w:w="10242" w:type="dxa"/>
          </w:tcPr>
          <w:p w:rsidR="004E3245" w:rsidRPr="006F35E8" w:rsidRDefault="0021004D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 ramach operacji zakłada wprowadzenie na obszar objęty LSR (w całości lub na obszar co najmniej jednej z gmin) całkowicie nowej, niedostępnej dotychczas usługi lub produktu</w:t>
            </w:r>
            <w:r w:rsidR="00901823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. Weryfikacja nastąpi w oparciu o informacje zawarte we wniosku o dofinansowanie. W celu zachowania elastyczności kryterium oraz równych szans w dostępie do środków, LGD nie zamyka listy rodzajów produktów i usług innowacyjnych. Zadaniem Wnioskodawcy będzie szczegółowo opisać element </w:t>
            </w:r>
            <w:r w:rsidR="00E20612" w:rsidRPr="006F35E8">
              <w:rPr>
                <w:rFonts w:ascii="Times New Roman" w:hAnsi="Times New Roman" w:cs="Times New Roman"/>
                <w:sz w:val="20"/>
                <w:szCs w:val="20"/>
              </w:rPr>
              <w:t>innowacyjny ze wskazaniem wyników analizy rynku lokalnego wskazującej na zasięg innowacyjności oraz uzasadnić</w:t>
            </w:r>
            <w:r w:rsidR="00C072A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w jaki sposób wpłynie to na realizację celów opisywanego projektu.</w:t>
            </w: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rozłączne, punkty nie sumują się, do zdobycia 0 lub 5 lub 10 pkt.</w:t>
            </w: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C072AA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4E3245" w:rsidRPr="006F35E8" w:rsidTr="00056C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74" w:type="dxa"/>
          </w:tcPr>
          <w:p w:rsidR="004E3245" w:rsidRPr="006F35E8" w:rsidRDefault="00C072AA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91" w:type="dxa"/>
          </w:tcPr>
          <w:p w:rsidR="001E327D" w:rsidRPr="006F35E8" w:rsidRDefault="00C072AA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posiada siedzibę na obszarze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LGD lub dodatkowe miejsce prowadzenia działalności gospodarczej </w:t>
            </w:r>
            <w:r w:rsidR="00DD4C16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zgłoszone co najmniej 12 miesięcy przed dniem złożenia wniosku.</w:t>
            </w:r>
          </w:p>
          <w:p w:rsidR="004E3245" w:rsidRPr="006F35E8" w:rsidRDefault="004E3245" w:rsidP="0005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3245" w:rsidRPr="006F35E8" w:rsidRDefault="00DD4C16" w:rsidP="00056C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0242" w:type="dxa"/>
          </w:tcPr>
          <w:p w:rsidR="004E3245" w:rsidRPr="006F35E8" w:rsidRDefault="00DD4C1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Weryfikacja nastąpi wyłącznie w oparciu o dokumenty przedstawione przez Wnioskodawcę: aktualny wydruk z Centralnej 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</w:p>
          <w:p w:rsidR="00DD4C16" w:rsidRPr="006F35E8" w:rsidRDefault="00DD4C16" w:rsidP="000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DD4C16" w:rsidRPr="006F35E8" w:rsidRDefault="00DD4C16" w:rsidP="0005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Kryterium odpowiada na problemy opisane w diagnozie: złą sytuację na rynku pracy na obszarze LSR oraz postulaty zgłaszane w </w:t>
            </w:r>
            <w:r w:rsidR="001E327D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procesie konsultacji społecznych, dotyczące preferowania firm działających na obszarze LSR co najmniej rok. Pozwoli na wsparcie przedsiębiorstw, które mają doświadczenie biznesowe na</w:t>
            </w:r>
            <w:r w:rsidR="001A4105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27D" w:rsidRPr="006F35E8">
              <w:rPr>
                <w:rFonts w:ascii="Times New Roman" w:hAnsi="Times New Roman" w:cs="Times New Roman"/>
                <w:sz w:val="20"/>
                <w:szCs w:val="20"/>
              </w:rPr>
              <w:t>obszarze objętym LSR.</w:t>
            </w:r>
          </w:p>
        </w:tc>
      </w:tr>
    </w:tbl>
    <w:tbl>
      <w:tblPr>
        <w:tblStyle w:val="Tabela-Siatka"/>
        <w:tblW w:w="15735" w:type="dxa"/>
        <w:tblInd w:w="-885" w:type="dxa"/>
        <w:tblLayout w:type="fixed"/>
        <w:tblLook w:val="04A0"/>
      </w:tblPr>
      <w:tblGrid>
        <w:gridCol w:w="709"/>
        <w:gridCol w:w="3970"/>
        <w:gridCol w:w="709"/>
        <w:gridCol w:w="10347"/>
      </w:tblGrid>
      <w:tr w:rsidR="006D4B4F" w:rsidRPr="006F35E8" w:rsidTr="006F35E8">
        <w:tc>
          <w:tcPr>
            <w:tcW w:w="709" w:type="dxa"/>
          </w:tcPr>
          <w:p w:rsidR="006D4B4F" w:rsidRPr="006F35E8" w:rsidRDefault="006D4B4F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70" w:type="dxa"/>
          </w:tcPr>
          <w:p w:rsidR="006D4B4F" w:rsidRPr="006F35E8" w:rsidRDefault="006D4B4F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uwzględnił i opisał </w:t>
            </w:r>
            <w:r w:rsidR="00FD46E8" w:rsidRPr="006F35E8">
              <w:rPr>
                <w:rFonts w:ascii="Times New Roman" w:hAnsi="Times New Roman" w:cs="Times New Roman"/>
                <w:sz w:val="20"/>
                <w:szCs w:val="20"/>
              </w:rPr>
              <w:t>działania w ramach projektu dotyczące wykorzystania metod i/lub narzędzi z zakresu ochrony  środowiska, przeciwdziałania</w:t>
            </w:r>
            <w:r w:rsidR="003A7068">
              <w:rPr>
                <w:rFonts w:ascii="Times New Roman" w:hAnsi="Times New Roman" w:cs="Times New Roman"/>
                <w:sz w:val="20"/>
                <w:szCs w:val="20"/>
              </w:rPr>
              <w:t xml:space="preserve"> zmianom klimatu.</w:t>
            </w:r>
          </w:p>
        </w:tc>
        <w:tc>
          <w:tcPr>
            <w:tcW w:w="709" w:type="dxa"/>
          </w:tcPr>
          <w:p w:rsidR="006D4B4F" w:rsidRPr="006F35E8" w:rsidRDefault="00A65D73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F35E8"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347" w:type="dxa"/>
          </w:tcPr>
          <w:p w:rsidR="006D4B4F" w:rsidRPr="006F35E8" w:rsidRDefault="00A65D73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opisał </w:t>
            </w:r>
            <w:r w:rsidR="009B082B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</w:t>
            </w:r>
            <w:r w:rsidR="00EB210E" w:rsidRPr="006F35E8">
              <w:rPr>
                <w:rFonts w:ascii="Times New Roman" w:hAnsi="Times New Roman" w:cs="Times New Roman"/>
                <w:sz w:val="20"/>
                <w:szCs w:val="20"/>
              </w:rPr>
              <w:t>o dofinansowanie oraz dokumenty załączone do wniosku (fakultatywnie, maksymalnie 3 kserokopie zaświadczeń, certyfikatów lub innych oficjalnych dokumentów wydanych przez upoważnione podmioty, niezbędnych do uzasadnienia spełniania kryterium).</w:t>
            </w: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EB210E" w:rsidRPr="006F35E8" w:rsidRDefault="00EB210E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6D4B4F" w:rsidRPr="006F35E8" w:rsidTr="006F35E8">
        <w:tc>
          <w:tcPr>
            <w:tcW w:w="709" w:type="dxa"/>
          </w:tcPr>
          <w:p w:rsidR="006D4B4F" w:rsidRPr="006F35E8" w:rsidRDefault="00EB210E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6D4B4F" w:rsidRPr="006F35E8" w:rsidRDefault="00D85303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nie zalegał z opłaceniem kosztów prowadzenia działalności gospodarczej w ciągu 3 miesięcy przed dniem złożenia wniosku.</w:t>
            </w:r>
          </w:p>
        </w:tc>
        <w:tc>
          <w:tcPr>
            <w:tcW w:w="709" w:type="dxa"/>
          </w:tcPr>
          <w:p w:rsidR="006D4B4F" w:rsidRPr="006F35E8" w:rsidRDefault="00D85303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47" w:type="dxa"/>
          </w:tcPr>
          <w:p w:rsidR="006D4B4F" w:rsidRPr="006F35E8" w:rsidRDefault="00D85303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Wnioskodawca we wniosku o dofinansowanie wskazuje na spełnienie kryterium i obowiązkowo załącza do wniosku stosowne dokumenty: aktualne, urzędowe zaświadczenia o niezaleganiu </w:t>
            </w:r>
            <w:r w:rsidR="002F4BB2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z płatnościami wydane przez właściwy Urząd Skarbowy, oddział Zakładu </w:t>
            </w:r>
            <w:r w:rsidR="00BE0A1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Ubezpieczeń Społecznych i właściwy Urząd Miasta/Gminy ( w zakresie podatku od nieruchomości i ewentualnych innych zobowiązań finansowych wnioskodawcy wobec gminy). W przypadku wskazania przez Wnioskodawcę spełnienia kryterium, jednak niezałączenia stosownych </w:t>
            </w:r>
            <w:r w:rsidR="003A7068">
              <w:rPr>
                <w:rFonts w:ascii="Times New Roman" w:hAnsi="Times New Roman" w:cs="Times New Roman"/>
                <w:sz w:val="20"/>
                <w:szCs w:val="20"/>
              </w:rPr>
              <w:t xml:space="preserve"> dokumentów </w:t>
            </w:r>
            <w:r w:rsidR="00BE0A1A" w:rsidRPr="006F35E8">
              <w:rPr>
                <w:rFonts w:ascii="Times New Roman" w:hAnsi="Times New Roman" w:cs="Times New Roman"/>
                <w:sz w:val="20"/>
                <w:szCs w:val="20"/>
              </w:rPr>
              <w:t>do wniosku</w:t>
            </w:r>
            <w:r w:rsidR="001D4450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o dofinansowanie, punkty w ramach kryterium nie zostaną przyznane. </w:t>
            </w:r>
          </w:p>
          <w:p w:rsidR="001D4450" w:rsidRPr="006F35E8" w:rsidRDefault="001D4450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1D4450" w:rsidRPr="006F35E8" w:rsidRDefault="001D4450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premiowanie wnioskodawców, którzy rzetelnie uiszczają opłaty związane z prowadzoną działalnością gospodarczą na rzecz Skarbu Państwa.</w:t>
            </w:r>
          </w:p>
        </w:tc>
      </w:tr>
      <w:tr w:rsidR="006D4B4F" w:rsidRPr="006F35E8" w:rsidTr="006F35E8">
        <w:tc>
          <w:tcPr>
            <w:tcW w:w="709" w:type="dxa"/>
          </w:tcPr>
          <w:p w:rsidR="006D4B4F" w:rsidRPr="006F35E8" w:rsidRDefault="001D4450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D96" w:rsidRPr="006F35E8" w:rsidRDefault="00A80D96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970" w:type="dxa"/>
          </w:tcPr>
          <w:p w:rsidR="006D4B4F" w:rsidRPr="006F35E8" w:rsidRDefault="00CB3D77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Wnioskodawca jest podmiotem ekonomii społecznej.</w:t>
            </w: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0F3175" w:rsidRPr="006F35E8">
              <w:rPr>
                <w:rFonts w:ascii="Times New Roman" w:hAnsi="Times New Roman" w:cs="Times New Roman"/>
                <w:sz w:val="20"/>
                <w:szCs w:val="20"/>
              </w:rPr>
              <w:t>nioskodawca przewidział wniesienie wkładu własnego na poziomie wyższym niż wymagany w regulaminie naboru:</w:t>
            </w:r>
          </w:p>
          <w:p w:rsidR="000F3175" w:rsidRPr="006F35E8" w:rsidRDefault="000F3175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- pow. 10 do 20 punktów procentowych – 10 pkt. </w:t>
            </w:r>
          </w:p>
          <w:p w:rsidR="000F3175" w:rsidRPr="006F35E8" w:rsidRDefault="000F3175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pow. 20 punktów procentowych – 20 pkt.</w:t>
            </w:r>
          </w:p>
        </w:tc>
        <w:tc>
          <w:tcPr>
            <w:tcW w:w="709" w:type="dxa"/>
          </w:tcPr>
          <w:p w:rsidR="006D4B4F" w:rsidRPr="006F35E8" w:rsidRDefault="00CB3D77" w:rsidP="00950F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6</w:t>
            </w: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4BA" w:rsidRDefault="00E274B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3175" w:rsidRPr="006F35E8" w:rsidRDefault="000F3175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47" w:type="dxa"/>
          </w:tcPr>
          <w:p w:rsidR="006D4B4F" w:rsidRPr="006F35E8" w:rsidRDefault="00CB3D77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Podmiotem ekonomii społecznej w rozumieniu niniejszego kryterium są: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Krajowego Rejestru Sądowego (wykonany w ciągu 3 miesięcy przed dniem złożenia wniosku o przyznanie pomocy). Dokument powinien zawierać datę rozpoczęcia prowadzenia działalności gospodarczej.</w:t>
            </w:r>
          </w:p>
          <w:p w:rsidR="00CB3D77" w:rsidRPr="006F35E8" w:rsidRDefault="00CB3D77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D77" w:rsidRPr="006F35E8" w:rsidRDefault="00CB3D77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CB3D77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rekomendowane w  Poradniku dla LGD, wspiera sektor ekonomii społecznej.</w:t>
            </w:r>
          </w:p>
          <w:p w:rsidR="00E274BA" w:rsidRPr="006F35E8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4BA" w:rsidRDefault="00E274B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75" w:rsidRPr="006F35E8" w:rsidRDefault="000F3175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Wkład własny jest rozumiany jako kwota pozostała po odjęciu od łącznej wartości kosztów kwalifikowanych </w:t>
            </w:r>
            <w:r w:rsidR="003624E0" w:rsidRPr="006F35E8">
              <w:rPr>
                <w:rFonts w:ascii="Times New Roman" w:hAnsi="Times New Roman" w:cs="Times New Roman"/>
                <w:sz w:val="20"/>
                <w:szCs w:val="20"/>
              </w:rPr>
              <w:t>kwoty wnioskowanego dofinansowania. Weryfikacja nastąpi w oparciu o informacje zawarte we wniosku o dofinansowanie. Kryterium zostanie uznane za spełnione:</w:t>
            </w:r>
          </w:p>
          <w:p w:rsidR="003624E0" w:rsidRPr="006F35E8" w:rsidRDefault="003624E0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4E0" w:rsidRPr="006F35E8" w:rsidRDefault="003624E0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 w pkt 1. w sytuacji, jeśli Wnioskodawca zadeklaruje wniesienie wkładu własnego na poziomie minimum 40,1% kosztów kwalifikowanych operacji (30% wkładu obowiązkowego oraz co najmniej 10,1 punktów procentowych wkładu własnego powyżej minimum) do 50% kosztów kwalifikowanych operacji (wymagane 30% i 20 punktów procentowych dodatkowo),</w:t>
            </w:r>
          </w:p>
          <w:p w:rsidR="003624E0" w:rsidRPr="006F35E8" w:rsidRDefault="00306CDC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- w pkt 2. w sytuacji, jeśli Wnioskodawca zadeklaruje wkład własny na poziomie powyżej 50% kosztów kwalifikowanych) operacji.</w:t>
            </w:r>
          </w:p>
          <w:p w:rsidR="00306CDC" w:rsidRPr="006F35E8" w:rsidRDefault="00306CDC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DC" w:rsidRPr="006F35E8" w:rsidRDefault="00306CDC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Przykład: Wnioskodawca </w:t>
            </w:r>
            <w:r w:rsidR="00094CB1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 budżecie projektu przewidział konieczność poniesienia kosztów kwalifikowalnych na łączną kwotę 200 tys. zł, a wnosi o dofinansowanie w wysokości 100 tys. zł. Oznacz to, że wkład własny wyniesie </w:t>
            </w:r>
            <w:r w:rsidR="0010369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100 tys. zł, czyli 50% kosztów kwalifikowalnych operacji. Operacja taka otrzyma 10 punktów. Gdyby wysokość wkładu własnego została zwiększona (przy tych samych kosztach kwalifikowanych wnioskodawca wystąpiłby o pomoc w wysokości 90.000 zł), operacja </w:t>
            </w:r>
            <w:r w:rsidR="0001327A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otrzymałaby 20 punktów. </w:t>
            </w:r>
          </w:p>
          <w:p w:rsidR="0001327A" w:rsidRPr="006F35E8" w:rsidRDefault="0001327A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 :</w:t>
            </w:r>
          </w:p>
          <w:p w:rsidR="0001327A" w:rsidRPr="006F35E8" w:rsidRDefault="0001327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pozwala na efektywne wykorzystanie budżetu LSR, poprzez zachęcanie wnioskodawców do wnoszenia wkładu własnego na poziomie wyższym niż wymagany. Kryterium rekomendowane w ramach PROW 2014-2020.</w:t>
            </w:r>
          </w:p>
          <w:p w:rsidR="00A80D96" w:rsidRPr="006F35E8" w:rsidRDefault="00A80D96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26A" w:rsidRPr="006F35E8" w:rsidTr="006F35E8">
        <w:tblPrEx>
          <w:tblCellMar>
            <w:left w:w="70" w:type="dxa"/>
            <w:right w:w="70" w:type="dxa"/>
          </w:tblCellMar>
          <w:tblLook w:val="0000"/>
        </w:tblPrEx>
        <w:trPr>
          <w:trHeight w:val="3750"/>
        </w:trPr>
        <w:tc>
          <w:tcPr>
            <w:tcW w:w="709" w:type="dxa"/>
            <w:tcBorders>
              <w:bottom w:val="single" w:sz="4" w:space="0" w:color="auto"/>
            </w:tcBorders>
          </w:tcPr>
          <w:p w:rsidR="00D7326A" w:rsidRPr="006F35E8" w:rsidRDefault="00D7326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7326A" w:rsidRPr="006F35E8" w:rsidRDefault="00D7326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uczestniczył w doradztwie indywidualnym i/lub w szkoleniach LGD zorganizowanych w ramach naboru.</w:t>
            </w:r>
          </w:p>
        </w:tc>
        <w:tc>
          <w:tcPr>
            <w:tcW w:w="709" w:type="dxa"/>
          </w:tcPr>
          <w:p w:rsidR="00D7326A" w:rsidRPr="006F35E8" w:rsidRDefault="00D7326A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47" w:type="dxa"/>
          </w:tcPr>
          <w:p w:rsidR="00D7326A" w:rsidRPr="006F35E8" w:rsidRDefault="00D7326A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</w:t>
            </w:r>
            <w:r w:rsidR="00A56341"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podpisywane przez uczestników na szkoleniach, rejestr udzielonego wsparcia utworzony w biurze LGD. Obowiązkiem Wnioskodawcy jest złożenie podpisu na odpowiednim dokumencie (liście obecności podczas szkolenia i/lub w rejestrze doradztwa), jako dowodu na skorzystanie ze wsparcia.</w:t>
            </w:r>
          </w:p>
          <w:p w:rsidR="00A56341" w:rsidRPr="006F35E8" w:rsidRDefault="00A56341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W przypadku stwierdzenia, że wnioskodawca pomimo wskazania na uzyskanie wsparcia  nie figuruje na liście obecności szkoleń i/lub w rejestrze doradztwa zrealizowanych w ramach naboru, w którym został złożony wniosek, punkty nie zostaną </w:t>
            </w:r>
            <w:r w:rsidR="00602B0D" w:rsidRPr="006F35E8">
              <w:rPr>
                <w:rFonts w:ascii="Times New Roman" w:hAnsi="Times New Roman" w:cs="Times New Roman"/>
                <w:sz w:val="20"/>
                <w:szCs w:val="20"/>
              </w:rPr>
              <w:t>przyznane.</w:t>
            </w: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zastosowania kryterium:</w:t>
            </w:r>
          </w:p>
          <w:p w:rsidR="00602B0D" w:rsidRPr="006F35E8" w:rsidRDefault="00602B0D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Kryterium odpowiada na problemy opisane w diagnozie i analizie SWOT: niewystarczające kwalifikacje mieszkańców i wysoki poziom skomplikowania przepisów, biurokrację. Przyczyni się do zwiększenia zainteresowania </w:t>
            </w:r>
            <w:r w:rsidR="00950F21" w:rsidRPr="006F35E8">
              <w:rPr>
                <w:rFonts w:ascii="Times New Roman" w:hAnsi="Times New Roman" w:cs="Times New Roman"/>
                <w:sz w:val="20"/>
                <w:szCs w:val="20"/>
              </w:rPr>
              <w:t>wnioskodawców. Wsparciem szkoleniowym i doradczym LGD oraz poprawy jakości składanych wniosków.</w:t>
            </w:r>
          </w:p>
        </w:tc>
      </w:tr>
      <w:tr w:rsidR="00950F21" w:rsidRPr="006F35E8" w:rsidTr="006F35E8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4679" w:type="dxa"/>
            <w:gridSpan w:val="2"/>
            <w:shd w:val="pct20" w:color="auto" w:fill="auto"/>
          </w:tcPr>
          <w:p w:rsidR="00950F21" w:rsidRPr="006F35E8" w:rsidRDefault="00950F21" w:rsidP="00950F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950F21" w:rsidRPr="006F35E8" w:rsidRDefault="00950F21" w:rsidP="00950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47" w:type="dxa"/>
          </w:tcPr>
          <w:p w:rsidR="00950F21" w:rsidRPr="006F35E8" w:rsidRDefault="00950F21" w:rsidP="00950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Minimalna liczba punktów, którą musi uzyskać operacja, aby mogła być wybrana do realizacji wynosi </w:t>
            </w:r>
            <w:r w:rsidRPr="006F35E8">
              <w:rPr>
                <w:rFonts w:ascii="Times New Roman" w:hAnsi="Times New Roman" w:cs="Times New Roman"/>
                <w:b/>
                <w:sz w:val="20"/>
                <w:szCs w:val="20"/>
              </w:rPr>
              <w:t>60 punktów</w:t>
            </w:r>
            <w:r w:rsidRPr="006F35E8">
              <w:rPr>
                <w:rFonts w:ascii="Times New Roman" w:hAnsi="Times New Roman" w:cs="Times New Roman"/>
                <w:sz w:val="20"/>
                <w:szCs w:val="20"/>
              </w:rPr>
              <w:t xml:space="preserve"> na 100 możliwych.</w:t>
            </w:r>
          </w:p>
        </w:tc>
      </w:tr>
    </w:tbl>
    <w:p w:rsidR="006F35E8" w:rsidRDefault="006F35E8" w:rsidP="006F35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4B4F" w:rsidRPr="006F35E8" w:rsidRDefault="006D4B4F" w:rsidP="006F35E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4B4F" w:rsidRPr="006F35E8" w:rsidSect="0038664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C9" w:rsidRDefault="00F764C9" w:rsidP="00D816C2">
      <w:pPr>
        <w:spacing w:after="0" w:line="240" w:lineRule="auto"/>
      </w:pPr>
      <w:r>
        <w:separator/>
      </w:r>
    </w:p>
  </w:endnote>
  <w:endnote w:type="continuationSeparator" w:id="0">
    <w:p w:rsidR="00F764C9" w:rsidRDefault="00F764C9" w:rsidP="00D8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2643"/>
      <w:docPartObj>
        <w:docPartGallery w:val="Page Numbers (Bottom of Page)"/>
        <w:docPartUnique/>
      </w:docPartObj>
    </w:sdtPr>
    <w:sdtContent>
      <w:p w:rsidR="00DD4C16" w:rsidRDefault="00796478">
        <w:pPr>
          <w:pStyle w:val="Stopka"/>
          <w:jc w:val="right"/>
        </w:pPr>
        <w:r>
          <w:fldChar w:fldCharType="begin"/>
        </w:r>
        <w:r w:rsidR="00623DA9">
          <w:instrText xml:space="preserve"> PAGE   \* MERGEFORMAT </w:instrText>
        </w:r>
        <w:r>
          <w:fldChar w:fldCharType="separate"/>
        </w:r>
        <w:r w:rsidR="00FE1A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4C16" w:rsidRDefault="00DD4C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C9" w:rsidRDefault="00F764C9" w:rsidP="00D816C2">
      <w:pPr>
        <w:spacing w:after="0" w:line="240" w:lineRule="auto"/>
      </w:pPr>
      <w:r>
        <w:separator/>
      </w:r>
    </w:p>
  </w:footnote>
  <w:footnote w:type="continuationSeparator" w:id="0">
    <w:p w:rsidR="00F764C9" w:rsidRDefault="00F764C9" w:rsidP="00D8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05" w:rsidRPr="00B32526" w:rsidRDefault="00DD4C16" w:rsidP="00B32526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 xml:space="preserve">Załącznik nr 11 do wniosku o wybór LSR </w:t>
    </w:r>
    <w:r>
      <w:rPr>
        <w:rFonts w:ascii="Times New Roman" w:hAnsi="Times New Roman" w:cs="Times New Roman"/>
      </w:rPr>
      <w:t xml:space="preserve">– </w:t>
    </w:r>
    <w:r>
      <w:rPr>
        <w:rFonts w:ascii="Times New Roman" w:hAnsi="Times New Roman" w:cs="Times New Roman"/>
        <w:i/>
      </w:rPr>
      <w:t>kryteria wyboru operacji wraz z procedurą</w:t>
    </w:r>
    <w:r w:rsidR="00B32526">
      <w:rPr>
        <w:rFonts w:ascii="Times New Roman" w:hAnsi="Times New Roman" w:cs="Times New Roman"/>
        <w:i/>
      </w:rPr>
      <w:t xml:space="preserve"> ustalania lub zmiany kryteriów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462"/>
    <w:rsid w:val="00000C6D"/>
    <w:rsid w:val="0001327A"/>
    <w:rsid w:val="0004423B"/>
    <w:rsid w:val="00056CBE"/>
    <w:rsid w:val="00094CB1"/>
    <w:rsid w:val="000A2849"/>
    <w:rsid w:val="000F3175"/>
    <w:rsid w:val="000F3200"/>
    <w:rsid w:val="0010369A"/>
    <w:rsid w:val="00104DC7"/>
    <w:rsid w:val="00112CE2"/>
    <w:rsid w:val="00150552"/>
    <w:rsid w:val="001554F6"/>
    <w:rsid w:val="001755E9"/>
    <w:rsid w:val="001A4105"/>
    <w:rsid w:val="001D4450"/>
    <w:rsid w:val="001E1822"/>
    <w:rsid w:val="001E327D"/>
    <w:rsid w:val="0021004D"/>
    <w:rsid w:val="00252275"/>
    <w:rsid w:val="00266188"/>
    <w:rsid w:val="00286CEB"/>
    <w:rsid w:val="002C1CD4"/>
    <w:rsid w:val="002F4BB2"/>
    <w:rsid w:val="00306CDC"/>
    <w:rsid w:val="003624E0"/>
    <w:rsid w:val="0038664D"/>
    <w:rsid w:val="00391A06"/>
    <w:rsid w:val="003A7068"/>
    <w:rsid w:val="004865B6"/>
    <w:rsid w:val="004E3245"/>
    <w:rsid w:val="005B4462"/>
    <w:rsid w:val="00602B0D"/>
    <w:rsid w:val="00623DA9"/>
    <w:rsid w:val="006D4B4F"/>
    <w:rsid w:val="006F35E8"/>
    <w:rsid w:val="007165D5"/>
    <w:rsid w:val="00735F7A"/>
    <w:rsid w:val="00735FF8"/>
    <w:rsid w:val="0076544B"/>
    <w:rsid w:val="007660BA"/>
    <w:rsid w:val="00796478"/>
    <w:rsid w:val="007E232E"/>
    <w:rsid w:val="007F1CEC"/>
    <w:rsid w:val="00832878"/>
    <w:rsid w:val="00835DDE"/>
    <w:rsid w:val="008846EF"/>
    <w:rsid w:val="00901823"/>
    <w:rsid w:val="00937E88"/>
    <w:rsid w:val="00950F21"/>
    <w:rsid w:val="009559AD"/>
    <w:rsid w:val="009B082B"/>
    <w:rsid w:val="00A46A34"/>
    <w:rsid w:val="00A56341"/>
    <w:rsid w:val="00A65D73"/>
    <w:rsid w:val="00A80D96"/>
    <w:rsid w:val="00AB2848"/>
    <w:rsid w:val="00B10162"/>
    <w:rsid w:val="00B32526"/>
    <w:rsid w:val="00B45CD7"/>
    <w:rsid w:val="00BE0A1A"/>
    <w:rsid w:val="00C072AA"/>
    <w:rsid w:val="00C136A6"/>
    <w:rsid w:val="00C41B84"/>
    <w:rsid w:val="00CA5DB1"/>
    <w:rsid w:val="00CB3D77"/>
    <w:rsid w:val="00D7326A"/>
    <w:rsid w:val="00D77B4E"/>
    <w:rsid w:val="00D816C2"/>
    <w:rsid w:val="00D85303"/>
    <w:rsid w:val="00DB63A0"/>
    <w:rsid w:val="00DC3D2E"/>
    <w:rsid w:val="00DD4C16"/>
    <w:rsid w:val="00DE09DD"/>
    <w:rsid w:val="00E20612"/>
    <w:rsid w:val="00E274BA"/>
    <w:rsid w:val="00EB210E"/>
    <w:rsid w:val="00ED0324"/>
    <w:rsid w:val="00F764C9"/>
    <w:rsid w:val="00FC15F5"/>
    <w:rsid w:val="00FC6366"/>
    <w:rsid w:val="00FD46E8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6C2"/>
  </w:style>
  <w:style w:type="paragraph" w:styleId="Stopka">
    <w:name w:val="footer"/>
    <w:basedOn w:val="Normalny"/>
    <w:link w:val="StopkaZnak"/>
    <w:uiPriority w:val="99"/>
    <w:unhideWhenUsed/>
    <w:rsid w:val="00D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6C2"/>
  </w:style>
  <w:style w:type="paragraph" w:styleId="Stopka">
    <w:name w:val="footer"/>
    <w:basedOn w:val="Normalny"/>
    <w:link w:val="StopkaZnak"/>
    <w:uiPriority w:val="99"/>
    <w:unhideWhenUsed/>
    <w:rsid w:val="00D8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9FBB-7AAE-4013-BFA5-A5B2957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2016-11-02T13:26:00Z</cp:lastPrinted>
  <dcterms:created xsi:type="dcterms:W3CDTF">2016-11-03T13:52:00Z</dcterms:created>
  <dcterms:modified xsi:type="dcterms:W3CDTF">2016-11-03T13:52:00Z</dcterms:modified>
</cp:coreProperties>
</file>